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93" w:rsidRDefault="00830193" w:rsidP="00830193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62AF4F8F" wp14:editId="7A8C03C7">
            <wp:simplePos x="0" y="0"/>
            <wp:positionH relativeFrom="column">
              <wp:posOffset>-495300</wp:posOffset>
            </wp:positionH>
            <wp:positionV relativeFrom="paragraph">
              <wp:posOffset>-436245</wp:posOffset>
            </wp:positionV>
            <wp:extent cx="1130300" cy="1104265"/>
            <wp:effectExtent l="0" t="0" r="0" b="635"/>
            <wp:wrapThrough wrapText="bothSides">
              <wp:wrapPolygon edited="0">
                <wp:start x="9101" y="0"/>
                <wp:lineTo x="0" y="9688"/>
                <wp:lineTo x="0" y="11551"/>
                <wp:lineTo x="2184" y="17886"/>
                <wp:lineTo x="2184" y="19749"/>
                <wp:lineTo x="5461" y="21240"/>
                <wp:lineTo x="9101" y="21240"/>
                <wp:lineTo x="12013" y="21240"/>
                <wp:lineTo x="16382" y="21240"/>
                <wp:lineTo x="19658" y="19749"/>
                <wp:lineTo x="19294" y="17886"/>
                <wp:lineTo x="21115" y="11551"/>
                <wp:lineTo x="21115" y="9688"/>
                <wp:lineTo x="12013" y="0"/>
                <wp:lineTo x="9101" y="0"/>
              </wp:wrapPolygon>
            </wp:wrapThrough>
            <wp:docPr id="1" name="Image 1" descr="H:\Logos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Liste d’effets scolaires</w:t>
      </w:r>
      <w:r>
        <w:rPr>
          <w:noProof/>
          <w:color w:val="0000FF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4F20499E" wp14:editId="24B51BAD">
            <wp:simplePos x="0" y="0"/>
            <wp:positionH relativeFrom="column">
              <wp:posOffset>4060825</wp:posOffset>
            </wp:positionH>
            <wp:positionV relativeFrom="paragraph">
              <wp:posOffset>-426720</wp:posOffset>
            </wp:positionV>
            <wp:extent cx="1384300" cy="1058545"/>
            <wp:effectExtent l="0" t="0" r="6350" b="8255"/>
            <wp:wrapNone/>
            <wp:docPr id="2" name="irc_mi" descr="http://delarive.csdgs.qc.ca/IMG/arton257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larive.csdgs.qc.ca/IMG/arton257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193" w:rsidRDefault="00830193" w:rsidP="00830193">
      <w:pPr>
        <w:widowControl w:val="0"/>
        <w:ind w:left="1416" w:firstLine="708"/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</w:pP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>1</w:t>
      </w:r>
      <w:r w:rsidRPr="00B90C3B">
        <w:rPr>
          <w:rFonts w:ascii="Comic Sans MS" w:hAnsi="Comic Sans MS"/>
          <w:b/>
          <w:bCs/>
          <w:sz w:val="40"/>
          <w:szCs w:val="18"/>
          <w:u w:val="single"/>
          <w:vertAlign w:val="superscript"/>
          <w14:ligatures w14:val="none"/>
        </w:rPr>
        <w:t>re</w:t>
      </w:r>
      <w:r>
        <w:rPr>
          <w:rFonts w:ascii="Comic Sans MS" w:hAnsi="Comic Sans MS"/>
          <w:b/>
          <w:bCs/>
          <w:sz w:val="40"/>
          <w:szCs w:val="18"/>
          <w:u w:val="single"/>
          <w14:ligatures w14:val="none"/>
        </w:rPr>
        <w:t xml:space="preserve"> année 2018-2019</w:t>
      </w:r>
    </w:p>
    <w:p w:rsidR="00830193" w:rsidRDefault="00830193" w:rsidP="00830193">
      <w:pPr>
        <w:widowControl w:val="0"/>
        <w:rPr>
          <w:rFonts w:ascii="Comic Sans MS" w:hAnsi="Comic Sans MS"/>
          <w:b/>
          <w:bCs/>
          <w:sz w:val="24"/>
          <w:szCs w:val="18"/>
          <w:u w:val="single"/>
          <w14:ligatures w14:val="none"/>
        </w:rPr>
      </w:pPr>
    </w:p>
    <w:p w:rsidR="00830193" w:rsidRDefault="00830193" w:rsidP="00830193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:rsidR="00830193" w:rsidRPr="00197099" w:rsidRDefault="00830193" w:rsidP="00830193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</w:p>
    <w:p w:rsidR="00830193" w:rsidRPr="00197099" w:rsidRDefault="00830193" w:rsidP="00830193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sac d’école </w:t>
      </w:r>
      <w:r w:rsidRPr="00197099">
        <w:rPr>
          <w:rFonts w:ascii="Comic Sans MS" w:hAnsi="Comic Sans MS"/>
          <w:sz w:val="28"/>
          <w:szCs w:val="28"/>
          <w14:ligatures w14:val="none"/>
        </w:rPr>
        <w:t>(</w:t>
      </w:r>
      <w:proofErr w:type="spellStart"/>
      <w:r>
        <w:rPr>
          <w:rFonts w:ascii="Comic Sans MS" w:hAnsi="Comic Sans MS"/>
          <w:sz w:val="28"/>
          <w:szCs w:val="28"/>
          <w14:ligatures w14:val="none"/>
        </w:rPr>
        <w:t>S</w:t>
      </w:r>
      <w:r w:rsidRPr="00197099">
        <w:rPr>
          <w:rFonts w:ascii="Comic Sans MS" w:hAnsi="Comic Sans MS"/>
          <w:sz w:val="28"/>
          <w:szCs w:val="28"/>
          <w14:ligatures w14:val="none"/>
        </w:rPr>
        <w:t>chool</w:t>
      </w:r>
      <w:proofErr w:type="spellEnd"/>
      <w:r w:rsidRPr="00197099">
        <w:rPr>
          <w:rFonts w:ascii="Comic Sans MS" w:hAnsi="Comic Sans MS"/>
          <w:sz w:val="28"/>
          <w:szCs w:val="28"/>
          <w14:ligatures w14:val="none"/>
        </w:rPr>
        <w:t xml:space="preserve"> bag)</w:t>
      </w:r>
    </w:p>
    <w:p w:rsidR="00830193" w:rsidRPr="00197099" w:rsidRDefault="00830193" w:rsidP="00830193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paire d’espadrilles d’intérieur </w:t>
      </w:r>
      <w:r w:rsidRPr="00197099"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à semelles non marquantes</w:t>
      </w:r>
      <w:r>
        <w:rPr>
          <w:rFonts w:ascii="Comic Sans MS" w:hAnsi="Comic Sans MS"/>
          <w:b/>
          <w:bCs/>
          <w:sz w:val="28"/>
          <w:szCs w:val="28"/>
          <w:u w:val="single"/>
          <w14:ligatures w14:val="none"/>
        </w:rPr>
        <w:t>*</w:t>
      </w: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 </w:t>
      </w:r>
    </w:p>
    <w:p w:rsidR="00830193" w:rsidRPr="00197099" w:rsidRDefault="00830193" w:rsidP="00830193">
      <w:pPr>
        <w:widowControl w:val="0"/>
        <w:rPr>
          <w:rFonts w:ascii="Comic Sans MS" w:hAnsi="Comic Sans MS"/>
          <w:sz w:val="28"/>
          <w:szCs w:val="28"/>
          <w:lang w:val="en-CA"/>
          <w14:ligatures w14:val="none"/>
        </w:rPr>
      </w:pPr>
      <w:r w:rsidRPr="00197099">
        <w:rPr>
          <w:rFonts w:ascii="Comic Sans MS" w:hAnsi="Comic Sans MS"/>
          <w:bCs/>
          <w:sz w:val="28"/>
          <w:szCs w:val="28"/>
          <w:lang w:val="en-CA"/>
          <w14:ligatures w14:val="none"/>
        </w:rPr>
        <w:t>(</w:t>
      </w:r>
      <w:r>
        <w:rPr>
          <w:rFonts w:ascii="Comic Sans MS" w:hAnsi="Comic Sans MS"/>
          <w:sz w:val="28"/>
          <w:szCs w:val="28"/>
          <w:lang w:val="en-CA"/>
          <w14:ligatures w14:val="none"/>
        </w:rPr>
        <w:t>I</w:t>
      </w:r>
      <w:r w:rsidRPr="00197099">
        <w:rPr>
          <w:rFonts w:ascii="Comic Sans MS" w:hAnsi="Comic Sans MS"/>
          <w:sz w:val="28"/>
          <w:szCs w:val="28"/>
          <w:lang w:val="en-CA"/>
          <w14:ligatures w14:val="none"/>
        </w:rPr>
        <w:t xml:space="preserve">ndoor running shoes with </w:t>
      </w:r>
      <w:r w:rsidRPr="00197099">
        <w:rPr>
          <w:rFonts w:ascii="Comic Sans MS" w:hAnsi="Comic Sans MS"/>
          <w:b/>
          <w:sz w:val="28"/>
          <w:szCs w:val="28"/>
          <w:u w:val="single"/>
          <w:lang w:val="en-CA"/>
          <w14:ligatures w14:val="none"/>
        </w:rPr>
        <w:t>non-marking soles</w:t>
      </w:r>
      <w:r w:rsidRPr="00197099">
        <w:rPr>
          <w:rFonts w:ascii="Comic Sans MS" w:hAnsi="Comic Sans MS"/>
          <w:sz w:val="28"/>
          <w:szCs w:val="28"/>
          <w:lang w:val="en-CA"/>
          <w14:ligatures w14:val="none"/>
        </w:rPr>
        <w:t>)</w:t>
      </w:r>
    </w:p>
    <w:p w:rsidR="00830193" w:rsidRPr="00197099" w:rsidRDefault="00830193" w:rsidP="00830193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boite à diner </w:t>
      </w:r>
      <w:r>
        <w:rPr>
          <w:rFonts w:ascii="Comic Sans MS" w:hAnsi="Comic Sans MS"/>
          <w:sz w:val="28"/>
          <w:szCs w:val="28"/>
          <w14:ligatures w14:val="none"/>
        </w:rPr>
        <w:t>(L</w:t>
      </w:r>
      <w:r w:rsidRPr="00197099">
        <w:rPr>
          <w:rFonts w:ascii="Comic Sans MS" w:hAnsi="Comic Sans MS"/>
          <w:sz w:val="28"/>
          <w:szCs w:val="28"/>
          <w14:ligatures w14:val="none"/>
        </w:rPr>
        <w:t>unch box or bag)</w:t>
      </w:r>
    </w:p>
    <w:p w:rsidR="00830193" w:rsidRPr="00197099" w:rsidRDefault="00830193" w:rsidP="00830193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3</w:t>
      </w: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 boites de mouchoirs 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>(</w:t>
      </w:r>
      <w:r>
        <w:rPr>
          <w:rFonts w:ascii="Comic Sans MS" w:hAnsi="Comic Sans MS"/>
          <w:bCs/>
          <w:sz w:val="28"/>
          <w:szCs w:val="28"/>
          <w14:ligatures w14:val="none"/>
        </w:rPr>
        <w:t>3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 xml:space="preserve"> tissue boxes)</w:t>
      </w:r>
    </w:p>
    <w:p w:rsidR="00830193" w:rsidRPr="00197099" w:rsidRDefault="00830193" w:rsidP="00830193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étui à crayons </w:t>
      </w:r>
      <w:r>
        <w:rPr>
          <w:rFonts w:ascii="Comic Sans MS" w:hAnsi="Comic Sans MS"/>
          <w:bCs/>
          <w:sz w:val="28"/>
          <w:szCs w:val="28"/>
          <w14:ligatures w14:val="none"/>
        </w:rPr>
        <w:t>(</w:t>
      </w:r>
      <w:proofErr w:type="spellStart"/>
      <w:r>
        <w:rPr>
          <w:rFonts w:ascii="Comic Sans MS" w:hAnsi="Comic Sans MS"/>
          <w:bCs/>
          <w:sz w:val="28"/>
          <w:szCs w:val="28"/>
          <w14:ligatures w14:val="none"/>
        </w:rPr>
        <w:t>P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>encil</w:t>
      </w:r>
      <w:proofErr w:type="spellEnd"/>
      <w:r w:rsidRPr="00197099">
        <w:rPr>
          <w:rFonts w:ascii="Comic Sans MS" w:hAnsi="Comic Sans MS"/>
          <w:bCs/>
          <w:sz w:val="28"/>
          <w:szCs w:val="28"/>
          <w14:ligatures w14:val="none"/>
        </w:rPr>
        <w:t xml:space="preserve"> case)</w:t>
      </w:r>
    </w:p>
    <w:p w:rsidR="00830193" w:rsidRPr="00197099" w:rsidRDefault="00830193" w:rsidP="00830193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24 crayons à colorier en bois </w:t>
      </w:r>
      <w:r w:rsidRPr="00197099">
        <w:rPr>
          <w:rFonts w:ascii="Comic Sans MS" w:hAnsi="Comic Sans MS"/>
          <w:sz w:val="28"/>
          <w:szCs w:val="28"/>
          <w14:ligatures w14:val="none"/>
        </w:rPr>
        <w:t xml:space="preserve">(24 </w:t>
      </w:r>
      <w:proofErr w:type="spellStart"/>
      <w:r w:rsidRPr="00197099">
        <w:rPr>
          <w:rFonts w:ascii="Comic Sans MS" w:hAnsi="Comic Sans MS"/>
          <w:sz w:val="28"/>
          <w:szCs w:val="28"/>
          <w14:ligatures w14:val="none"/>
        </w:rPr>
        <w:t>colo</w:t>
      </w:r>
      <w:r>
        <w:rPr>
          <w:rFonts w:ascii="Comic Sans MS" w:hAnsi="Comic Sans MS"/>
          <w:sz w:val="28"/>
          <w:szCs w:val="28"/>
          <w14:ligatures w14:val="none"/>
        </w:rPr>
        <w:t>u</w:t>
      </w:r>
      <w:r w:rsidRPr="00197099">
        <w:rPr>
          <w:rFonts w:ascii="Comic Sans MS" w:hAnsi="Comic Sans MS"/>
          <w:sz w:val="28"/>
          <w:szCs w:val="28"/>
          <w14:ligatures w14:val="none"/>
        </w:rPr>
        <w:t>ring</w:t>
      </w:r>
      <w:proofErr w:type="spellEnd"/>
      <w:r w:rsidRPr="00197099">
        <w:rPr>
          <w:rFonts w:ascii="Comic Sans MS" w:hAnsi="Comic Sans MS"/>
          <w:sz w:val="28"/>
          <w:szCs w:val="28"/>
          <w14:ligatures w14:val="none"/>
        </w:rPr>
        <w:t xml:space="preserve"> </w:t>
      </w:r>
      <w:proofErr w:type="spellStart"/>
      <w:r w:rsidRPr="00197099">
        <w:rPr>
          <w:rFonts w:ascii="Comic Sans MS" w:hAnsi="Comic Sans MS"/>
          <w:sz w:val="28"/>
          <w:szCs w:val="28"/>
          <w14:ligatures w14:val="none"/>
        </w:rPr>
        <w:t>pencils</w:t>
      </w:r>
      <w:proofErr w:type="spellEnd"/>
      <w:r w:rsidRPr="00197099">
        <w:rPr>
          <w:rFonts w:ascii="Comic Sans MS" w:hAnsi="Comic Sans MS"/>
          <w:sz w:val="28"/>
          <w:szCs w:val="28"/>
          <w14:ligatures w14:val="none"/>
        </w:rPr>
        <w:t>)</w:t>
      </w:r>
    </w:p>
    <w:p w:rsidR="00830193" w:rsidRPr="00197099" w:rsidRDefault="00830193" w:rsidP="00830193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12 crayons feutres </w:t>
      </w:r>
      <w:r w:rsidRPr="00197099">
        <w:rPr>
          <w:rFonts w:ascii="Comic Sans MS" w:hAnsi="Comic Sans MS"/>
          <w:sz w:val="28"/>
          <w:szCs w:val="28"/>
          <w14:ligatures w14:val="none"/>
        </w:rPr>
        <w:t xml:space="preserve">(12 </w:t>
      </w:r>
      <w:proofErr w:type="spellStart"/>
      <w:r w:rsidRPr="00197099">
        <w:rPr>
          <w:rFonts w:ascii="Comic Sans MS" w:hAnsi="Comic Sans MS"/>
          <w:sz w:val="28"/>
          <w:szCs w:val="28"/>
          <w14:ligatures w14:val="none"/>
        </w:rPr>
        <w:t>felt</w:t>
      </w:r>
      <w:proofErr w:type="spellEnd"/>
      <w:r w:rsidRPr="00197099">
        <w:rPr>
          <w:rFonts w:ascii="Comic Sans MS" w:hAnsi="Comic Sans MS"/>
          <w:sz w:val="28"/>
          <w:szCs w:val="28"/>
          <w14:ligatures w14:val="none"/>
        </w:rPr>
        <w:t xml:space="preserve"> markers)</w:t>
      </w:r>
    </w:p>
    <w:p w:rsidR="00830193" w:rsidRPr="00197099" w:rsidRDefault="00830193" w:rsidP="00830193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règle de 30 cm </w:t>
      </w:r>
      <w:r w:rsidRPr="00197099">
        <w:rPr>
          <w:rFonts w:ascii="Comic Sans MS" w:hAnsi="Comic Sans MS"/>
          <w:sz w:val="28"/>
          <w:szCs w:val="28"/>
          <w14:ligatures w14:val="none"/>
        </w:rPr>
        <w:t xml:space="preserve">(30-cm </w:t>
      </w:r>
      <w:proofErr w:type="spellStart"/>
      <w:r w:rsidRPr="00197099">
        <w:rPr>
          <w:rFonts w:ascii="Comic Sans MS" w:hAnsi="Comic Sans MS"/>
          <w:sz w:val="28"/>
          <w:szCs w:val="28"/>
          <w14:ligatures w14:val="none"/>
        </w:rPr>
        <w:t>ruler</w:t>
      </w:r>
      <w:proofErr w:type="spellEnd"/>
      <w:r w:rsidRPr="00197099">
        <w:rPr>
          <w:rFonts w:ascii="Comic Sans MS" w:hAnsi="Comic Sans MS"/>
          <w:sz w:val="28"/>
          <w:szCs w:val="28"/>
          <w14:ligatures w14:val="none"/>
        </w:rPr>
        <w:t>)</w:t>
      </w:r>
      <w:bookmarkStart w:id="0" w:name="_GoBack"/>
      <w:bookmarkEnd w:id="0"/>
    </w:p>
    <w:p w:rsidR="00830193" w:rsidRPr="00197099" w:rsidRDefault="00830193" w:rsidP="00830193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8 gommes à effacer blanches 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 xml:space="preserve">(8 white </w:t>
      </w:r>
      <w:proofErr w:type="spellStart"/>
      <w:r w:rsidRPr="00197099">
        <w:rPr>
          <w:rFonts w:ascii="Comic Sans MS" w:hAnsi="Comic Sans MS"/>
          <w:bCs/>
          <w:sz w:val="28"/>
          <w:szCs w:val="28"/>
          <w14:ligatures w14:val="none"/>
        </w:rPr>
        <w:t>erasers</w:t>
      </w:r>
      <w:proofErr w:type="spellEnd"/>
      <w:r w:rsidRPr="00197099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30193" w:rsidRPr="00197099" w:rsidRDefault="00830193" w:rsidP="00830193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24 crayons de plomb HB 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 xml:space="preserve">(24 HB </w:t>
      </w:r>
      <w:proofErr w:type="spellStart"/>
      <w:r w:rsidRPr="00197099">
        <w:rPr>
          <w:rFonts w:ascii="Comic Sans MS" w:hAnsi="Comic Sans MS"/>
          <w:bCs/>
          <w:sz w:val="28"/>
          <w:szCs w:val="28"/>
          <w14:ligatures w14:val="none"/>
        </w:rPr>
        <w:t>pencils</w:t>
      </w:r>
      <w:proofErr w:type="spellEnd"/>
      <w:r w:rsidRPr="00197099">
        <w:rPr>
          <w:rFonts w:ascii="Comic Sans MS" w:hAnsi="Comic Sans MS"/>
          <w:bCs/>
          <w:sz w:val="28"/>
          <w:szCs w:val="28"/>
          <w14:ligatures w14:val="none"/>
        </w:rPr>
        <w:t>)</w:t>
      </w:r>
      <w:r>
        <w:rPr>
          <w:rFonts w:ascii="Comic Sans MS" w:hAnsi="Comic Sans MS"/>
          <w:bCs/>
          <w:sz w:val="28"/>
          <w:szCs w:val="28"/>
          <w14:ligatures w14:val="none"/>
        </w:rPr>
        <w:t xml:space="preserve">   </w:t>
      </w:r>
    </w:p>
    <w:p w:rsidR="00830193" w:rsidRPr="00197099" w:rsidRDefault="00830193" w:rsidP="00830193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4 gros bâtons de colle 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>(4 large glue sticks)</w:t>
      </w:r>
    </w:p>
    <w:p w:rsidR="00830193" w:rsidRDefault="00830193" w:rsidP="00830193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2</w:t>
      </w: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 bouteille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s</w:t>
      </w: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 de colle blanche 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>(</w:t>
      </w:r>
      <w:r>
        <w:rPr>
          <w:rFonts w:ascii="Comic Sans MS" w:hAnsi="Comic Sans MS"/>
          <w:bCs/>
          <w:sz w:val="28"/>
          <w:szCs w:val="28"/>
          <w14:ligatures w14:val="none"/>
        </w:rPr>
        <w:t>2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 xml:space="preserve"> white glue </w:t>
      </w:r>
      <w:proofErr w:type="spellStart"/>
      <w:r w:rsidRPr="00197099">
        <w:rPr>
          <w:rFonts w:ascii="Comic Sans MS" w:hAnsi="Comic Sans MS"/>
          <w:bCs/>
          <w:sz w:val="28"/>
          <w:szCs w:val="28"/>
          <w14:ligatures w14:val="none"/>
        </w:rPr>
        <w:t>bottle</w:t>
      </w:r>
      <w:r>
        <w:rPr>
          <w:rFonts w:ascii="Comic Sans MS" w:hAnsi="Comic Sans MS"/>
          <w:bCs/>
          <w:sz w:val="28"/>
          <w:szCs w:val="28"/>
          <w14:ligatures w14:val="none"/>
        </w:rPr>
        <w:t>s</w:t>
      </w:r>
      <w:proofErr w:type="spellEnd"/>
      <w:r w:rsidRPr="00197099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30193" w:rsidRPr="00197099" w:rsidRDefault="00830193" w:rsidP="00830193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2</w:t>
      </w: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 cartable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s</w:t>
      </w: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 à anneaux de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0.5</w:t>
      </w: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’’ 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>(</w:t>
      </w:r>
      <w:r>
        <w:rPr>
          <w:rFonts w:ascii="Comic Sans MS" w:hAnsi="Comic Sans MS"/>
          <w:bCs/>
          <w:sz w:val="28"/>
          <w:szCs w:val="28"/>
          <w14:ligatures w14:val="none"/>
        </w:rPr>
        <w:t>2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 xml:space="preserve"> x </w:t>
      </w:r>
      <w:r>
        <w:rPr>
          <w:rFonts w:ascii="Comic Sans MS" w:hAnsi="Comic Sans MS"/>
          <w:bCs/>
          <w:sz w:val="28"/>
          <w:szCs w:val="28"/>
          <w14:ligatures w14:val="none"/>
        </w:rPr>
        <w:t>0.5’’ ring binder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30193" w:rsidRPr="00197099" w:rsidRDefault="00830193" w:rsidP="00830193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>
        <w:rPr>
          <w:rFonts w:ascii="Comic Sans MS" w:hAnsi="Comic Sans MS"/>
          <w:b/>
          <w:bCs/>
          <w:sz w:val="28"/>
          <w:szCs w:val="28"/>
          <w14:ligatures w14:val="none"/>
        </w:rPr>
        <w:t>3</w:t>
      </w: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 cartables à anneaux de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1</w:t>
      </w: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’’ 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>(</w:t>
      </w:r>
      <w:r>
        <w:rPr>
          <w:rFonts w:ascii="Comic Sans MS" w:hAnsi="Comic Sans MS"/>
          <w:bCs/>
          <w:sz w:val="28"/>
          <w:szCs w:val="28"/>
          <w14:ligatures w14:val="none"/>
        </w:rPr>
        <w:t>3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 xml:space="preserve"> x </w:t>
      </w:r>
      <w:r>
        <w:rPr>
          <w:rFonts w:ascii="Comic Sans MS" w:hAnsi="Comic Sans MS"/>
          <w:bCs/>
          <w:sz w:val="28"/>
          <w:szCs w:val="28"/>
          <w14:ligatures w14:val="none"/>
        </w:rPr>
        <w:t>1’’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 xml:space="preserve"> ring binders)</w:t>
      </w:r>
    </w:p>
    <w:p w:rsidR="00830193" w:rsidRPr="00F85434" w:rsidRDefault="00830193" w:rsidP="00830193">
      <w:pPr>
        <w:widowControl w:val="0"/>
        <w:rPr>
          <w:rFonts w:ascii="Comic Sans MS" w:hAnsi="Comic Sans MS"/>
          <w:bCs/>
          <w:sz w:val="28"/>
          <w:szCs w:val="26"/>
          <w14:ligatures w14:val="none"/>
        </w:rPr>
      </w:pPr>
      <w:r w:rsidRPr="00460CF9">
        <w:rPr>
          <w:rFonts w:ascii="Comic Sans MS" w:hAnsi="Comic Sans MS"/>
          <w:b/>
          <w:bCs/>
          <w:sz w:val="28"/>
          <w:szCs w:val="26"/>
          <w14:ligatures w14:val="none"/>
        </w:rPr>
        <w:t>1 paquet de 5 surligneurs de couleurs différentes</w:t>
      </w:r>
      <w:r>
        <w:rPr>
          <w:rFonts w:ascii="Comic Sans MS" w:hAnsi="Comic Sans MS"/>
          <w:bCs/>
          <w:sz w:val="28"/>
          <w:szCs w:val="26"/>
          <w14:ligatures w14:val="none"/>
        </w:rPr>
        <w:t xml:space="preserve"> (1 pack of 5 </w:t>
      </w:r>
      <w:proofErr w:type="spellStart"/>
      <w:r>
        <w:rPr>
          <w:rFonts w:ascii="Comic Sans MS" w:hAnsi="Comic Sans MS"/>
          <w:bCs/>
          <w:sz w:val="28"/>
          <w:szCs w:val="26"/>
          <w14:ligatures w14:val="none"/>
        </w:rPr>
        <w:t>highlighters</w:t>
      </w:r>
      <w:proofErr w:type="spellEnd"/>
      <w:r>
        <w:rPr>
          <w:rFonts w:ascii="Comic Sans MS" w:hAnsi="Comic Sans MS"/>
          <w:bCs/>
          <w:sz w:val="28"/>
          <w:szCs w:val="26"/>
          <w14:ligatures w14:val="none"/>
        </w:rPr>
        <w:t xml:space="preserve"> of </w:t>
      </w:r>
      <w:proofErr w:type="spellStart"/>
      <w:r>
        <w:rPr>
          <w:rFonts w:ascii="Comic Sans MS" w:hAnsi="Comic Sans MS"/>
          <w:bCs/>
          <w:sz w:val="28"/>
          <w:szCs w:val="26"/>
          <w14:ligatures w14:val="none"/>
        </w:rPr>
        <w:t>different</w:t>
      </w:r>
      <w:proofErr w:type="spellEnd"/>
      <w:r>
        <w:rPr>
          <w:rFonts w:ascii="Comic Sans MS" w:hAnsi="Comic Sans MS"/>
          <w:bCs/>
          <w:sz w:val="28"/>
          <w:szCs w:val="26"/>
          <w14:ligatures w14:val="none"/>
        </w:rPr>
        <w:t xml:space="preserve"> </w:t>
      </w:r>
      <w:proofErr w:type="spellStart"/>
      <w:r>
        <w:rPr>
          <w:rFonts w:ascii="Comic Sans MS" w:hAnsi="Comic Sans MS"/>
          <w:bCs/>
          <w:sz w:val="28"/>
          <w:szCs w:val="26"/>
          <w14:ligatures w14:val="none"/>
        </w:rPr>
        <w:t>colors</w:t>
      </w:r>
      <w:proofErr w:type="spellEnd"/>
      <w:r>
        <w:rPr>
          <w:rFonts w:ascii="Comic Sans MS" w:hAnsi="Comic Sans MS"/>
          <w:bCs/>
          <w:sz w:val="28"/>
          <w:szCs w:val="26"/>
          <w14:ligatures w14:val="none"/>
        </w:rPr>
        <w:t>)</w:t>
      </w:r>
    </w:p>
    <w:p w:rsidR="00830193" w:rsidRPr="00197099" w:rsidRDefault="00830193" w:rsidP="00830193">
      <w:pPr>
        <w:widowControl w:val="0"/>
        <w:rPr>
          <w:rFonts w:ascii="Comic Sans MS" w:hAnsi="Comic Sans MS"/>
          <w:bCs/>
          <w:sz w:val="28"/>
          <w:szCs w:val="28"/>
          <w14:ligatures w14:val="none"/>
        </w:rPr>
      </w:pPr>
      <w:r w:rsidRPr="00197099">
        <w:rPr>
          <w:rFonts w:ascii="Comic Sans MS" w:hAnsi="Comic Sans MS"/>
          <w:b/>
          <w:bCs/>
          <w:sz w:val="28"/>
          <w:szCs w:val="28"/>
          <w14:ligatures w14:val="none"/>
        </w:rPr>
        <w:t xml:space="preserve">1 paire de ciseaux à bouts ronds 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>(</w:t>
      </w:r>
      <w:r>
        <w:rPr>
          <w:rFonts w:ascii="Comic Sans MS" w:hAnsi="Comic Sans MS"/>
          <w:bCs/>
          <w:sz w:val="28"/>
          <w:szCs w:val="28"/>
          <w14:ligatures w14:val="none"/>
        </w:rPr>
        <w:t>R</w:t>
      </w:r>
      <w:r w:rsidRPr="00197099">
        <w:rPr>
          <w:rFonts w:ascii="Comic Sans MS" w:hAnsi="Comic Sans MS"/>
          <w:bCs/>
          <w:sz w:val="28"/>
          <w:szCs w:val="28"/>
          <w14:ligatures w14:val="none"/>
        </w:rPr>
        <w:t xml:space="preserve">ound-tip </w:t>
      </w:r>
      <w:proofErr w:type="spellStart"/>
      <w:r w:rsidRPr="00197099">
        <w:rPr>
          <w:rFonts w:ascii="Comic Sans MS" w:hAnsi="Comic Sans MS"/>
          <w:bCs/>
          <w:sz w:val="28"/>
          <w:szCs w:val="28"/>
          <w14:ligatures w14:val="none"/>
        </w:rPr>
        <w:t>scissors</w:t>
      </w:r>
      <w:proofErr w:type="spellEnd"/>
      <w:r w:rsidRPr="00197099">
        <w:rPr>
          <w:rFonts w:ascii="Comic Sans MS" w:hAnsi="Comic Sans MS"/>
          <w:bCs/>
          <w:sz w:val="28"/>
          <w:szCs w:val="28"/>
          <w14:ligatures w14:val="none"/>
        </w:rPr>
        <w:t>)</w:t>
      </w:r>
    </w:p>
    <w:p w:rsidR="00830193" w:rsidRPr="00A639DD" w:rsidRDefault="00830193" w:rsidP="00830193">
      <w:pPr>
        <w:widowControl w:val="0"/>
        <w:rPr>
          <w:rFonts w:ascii="Comic Sans MS" w:hAnsi="Comic Sans MS"/>
          <w:b/>
          <w:bCs/>
          <w:sz w:val="28"/>
          <w:szCs w:val="28"/>
          <w:lang w:val="en-CA"/>
          <w14:ligatures w14:val="none"/>
        </w:rPr>
      </w:pPr>
      <w:r w:rsidRPr="00A639DD">
        <w:rPr>
          <w:rFonts w:ascii="Comic Sans MS" w:hAnsi="Comic Sans MS"/>
          <w:b/>
          <w:bCs/>
          <w:sz w:val="28"/>
          <w:szCs w:val="28"/>
          <w:lang w:val="en-CA"/>
          <w14:ligatures w14:val="none"/>
        </w:rPr>
        <w:t xml:space="preserve">5 </w:t>
      </w:r>
      <w:proofErr w:type="spellStart"/>
      <w:r w:rsidRPr="00A639DD">
        <w:rPr>
          <w:rFonts w:ascii="Comic Sans MS" w:hAnsi="Comic Sans MS"/>
          <w:b/>
          <w:bCs/>
          <w:sz w:val="28"/>
          <w:szCs w:val="28"/>
          <w:lang w:val="en-CA"/>
          <w14:ligatures w14:val="none"/>
        </w:rPr>
        <w:t>duotangs</w:t>
      </w:r>
      <w:proofErr w:type="spellEnd"/>
      <w:r w:rsidRPr="00A639DD">
        <w:rPr>
          <w:rFonts w:ascii="Comic Sans MS" w:hAnsi="Comic Sans MS"/>
          <w:b/>
          <w:bCs/>
          <w:sz w:val="28"/>
          <w:szCs w:val="28"/>
          <w:lang w:val="en-CA"/>
          <w14:ligatures w14:val="none"/>
        </w:rPr>
        <w:t xml:space="preserve"> – bleu, </w:t>
      </w:r>
      <w:proofErr w:type="spellStart"/>
      <w:r w:rsidRPr="00A639DD">
        <w:rPr>
          <w:rFonts w:ascii="Comic Sans MS" w:hAnsi="Comic Sans MS"/>
          <w:b/>
          <w:bCs/>
          <w:sz w:val="28"/>
          <w:szCs w:val="28"/>
          <w:lang w:val="en-CA"/>
          <w14:ligatures w14:val="none"/>
        </w:rPr>
        <w:t>jaune</w:t>
      </w:r>
      <w:proofErr w:type="spellEnd"/>
      <w:r w:rsidRPr="00A639DD">
        <w:rPr>
          <w:rFonts w:ascii="Comic Sans MS" w:hAnsi="Comic Sans MS"/>
          <w:b/>
          <w:bCs/>
          <w:sz w:val="28"/>
          <w:szCs w:val="28"/>
          <w:lang w:val="en-CA"/>
          <w14:ligatures w14:val="none"/>
        </w:rPr>
        <w:t xml:space="preserve">, vert, rouge, orange </w:t>
      </w:r>
      <w:r w:rsidRPr="00A639DD">
        <w:rPr>
          <w:rFonts w:ascii="Comic Sans MS" w:hAnsi="Comic Sans MS"/>
          <w:bCs/>
          <w:sz w:val="28"/>
          <w:szCs w:val="28"/>
          <w:lang w:val="en-CA"/>
          <w14:ligatures w14:val="none"/>
        </w:rPr>
        <w:t xml:space="preserve">(5 </w:t>
      </w:r>
      <w:proofErr w:type="spellStart"/>
      <w:r w:rsidRPr="00A639DD">
        <w:rPr>
          <w:rFonts w:ascii="Comic Sans MS" w:hAnsi="Comic Sans MS"/>
          <w:bCs/>
          <w:sz w:val="28"/>
          <w:szCs w:val="28"/>
          <w:lang w:val="en-CA"/>
          <w14:ligatures w14:val="none"/>
        </w:rPr>
        <w:t>duotangs</w:t>
      </w:r>
      <w:proofErr w:type="spellEnd"/>
      <w:r w:rsidRPr="00A639DD">
        <w:rPr>
          <w:rFonts w:ascii="Comic Sans MS" w:hAnsi="Comic Sans MS"/>
          <w:bCs/>
          <w:sz w:val="28"/>
          <w:szCs w:val="28"/>
          <w:lang w:val="en-CA"/>
          <w14:ligatures w14:val="none"/>
        </w:rPr>
        <w:t xml:space="preserve"> – blue, yellow, green, red, orange)</w:t>
      </w:r>
    </w:p>
    <w:p w:rsidR="00830193" w:rsidRPr="00A639DD" w:rsidRDefault="00830193" w:rsidP="00830193">
      <w:pPr>
        <w:widowControl w:val="0"/>
        <w:rPr>
          <w:rFonts w:ascii="Comic Sans MS" w:hAnsi="Comic Sans MS"/>
          <w:bCs/>
          <w:sz w:val="28"/>
          <w:szCs w:val="28"/>
          <w:lang w:val="en-CA"/>
          <w14:ligatures w14:val="none"/>
        </w:rPr>
      </w:pPr>
    </w:p>
    <w:p w:rsidR="00830193" w:rsidRPr="0097530D" w:rsidRDefault="00830193" w:rsidP="00830193">
      <w:pPr>
        <w:widowControl w:val="0"/>
        <w:rPr>
          <w:rFonts w:ascii="Comic Sans MS" w:hAnsi="Comic Sans MS"/>
          <w:b/>
          <w:sz w:val="28"/>
          <w:szCs w:val="28"/>
          <w:lang w:val="en-CA"/>
        </w:rPr>
      </w:pPr>
      <w:r w:rsidRPr="00A639DD">
        <w:rPr>
          <w:rFonts w:ascii="Comic Sans MS" w:hAnsi="Comic Sans MS"/>
          <w:sz w:val="28"/>
          <w:szCs w:val="28"/>
          <w:lang w:val="en-CA"/>
          <w14:ligatures w14:val="none"/>
        </w:rPr>
        <w:t xml:space="preserve"> </w:t>
      </w:r>
      <w:r w:rsidRPr="00A639DD">
        <w:rPr>
          <w:sz w:val="28"/>
          <w:szCs w:val="28"/>
          <w:lang w:val="en-CA"/>
          <w14:ligatures w14:val="none"/>
        </w:rPr>
        <w:t> </w:t>
      </w:r>
    </w:p>
    <w:p w:rsidR="00830193" w:rsidRPr="0097530D" w:rsidRDefault="00830193" w:rsidP="00830193">
      <w:pPr>
        <w:spacing w:after="200" w:line="276" w:lineRule="auto"/>
        <w:rPr>
          <w:lang w:val="en-CA"/>
        </w:rPr>
      </w:pPr>
    </w:p>
    <w:p w:rsidR="00830193" w:rsidRPr="0097530D" w:rsidRDefault="00830193" w:rsidP="00830193">
      <w:pPr>
        <w:widowControl w:val="0"/>
        <w:spacing w:after="120"/>
        <w:rPr>
          <w:rFonts w:ascii="Comic Sans MS" w:hAnsi="Comic Sans MS"/>
          <w:b/>
          <w:bCs/>
          <w:sz w:val="26"/>
          <w:szCs w:val="26"/>
          <w:lang w:val="en-CA"/>
          <w14:ligatures w14:val="none"/>
        </w:rPr>
      </w:pPr>
    </w:p>
    <w:p w:rsidR="00A6193D" w:rsidRPr="00830193" w:rsidRDefault="00830193" w:rsidP="00830193">
      <w:pPr>
        <w:widowControl w:val="0"/>
        <w:spacing w:after="120"/>
        <w:rPr>
          <w:lang w:val="en-CA"/>
        </w:rPr>
      </w:pPr>
      <w:r w:rsidRPr="00273E70">
        <w:rPr>
          <w:rFonts w:ascii="Comic Sans MS" w:hAnsi="Comic Sans MS"/>
          <w:b/>
          <w:bCs/>
          <w:sz w:val="26"/>
          <w:szCs w:val="26"/>
          <w14:ligatures w14:val="none"/>
        </w:rPr>
        <w:t xml:space="preserve">*Si les souliers sont à lacets, l’enfant doit être en mesure de les lacer seul. </w:t>
      </w:r>
      <w:r w:rsidRPr="00273E70">
        <w:rPr>
          <w:rFonts w:ascii="Comic Sans MS" w:hAnsi="Comic Sans MS"/>
          <w:sz w:val="26"/>
          <w:szCs w:val="26"/>
          <w:lang w:val="en-CA"/>
          <w14:ligatures w14:val="none"/>
        </w:rPr>
        <w:t>(If the shoes have laces, the child must be able to tie them).</w:t>
      </w:r>
    </w:p>
    <w:sectPr w:rsidR="00A6193D" w:rsidRPr="008301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93"/>
    <w:rsid w:val="00830193"/>
    <w:rsid w:val="00A6193D"/>
    <w:rsid w:val="00F5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9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source=images&amp;cd=&amp;cad=rja&amp;docid=EEX6E5v_prPWGM&amp;tbnid=20ZpYp6m0m__7M:&amp;ved=0CAUQjRw&amp;url=http://delarive.csdgs.qc.ca/?debut_article_langue=80&amp;ei=f-O4Uf7RPIbQywHJ_IGIBg&amp;bvm=bv.47810305,d.aWc&amp;psig=AFQjCNGby5Kag6sPqbcbOJJuDahWt6D5iA&amp;ust=13711577078520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2</cp:revision>
  <dcterms:created xsi:type="dcterms:W3CDTF">2018-06-18T16:50:00Z</dcterms:created>
  <dcterms:modified xsi:type="dcterms:W3CDTF">2018-06-18T16:50:00Z</dcterms:modified>
</cp:coreProperties>
</file>